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219</w:t>
      </w:r>
    </w:p>
    <w:p>
      <w:r>
        <w:t>Bundesgericht (BGE), 1980-10-08, FR</w:t>
      </w:r>
    </w:p>
    <w:p>
      <w:r>
        <w:rPr>
          <w:b/>
        </w:rPr>
        <w:t xml:space="preserve">Quelle: </w:t>
      </w:r>
      <w:r>
        <w:t>https://mcp.opencaselaw.ch/entscheid/bge_106 V 219</w:t>
      </w:r>
    </w:p>
    <w:p>
      <w:r>
        <w:t>FR: ATF 106 V 219</w:t>
      </w:r>
    </w:p>
    <w:p>
      <w:r>
        <w:t>IT: DTF 106 V 219</w:t>
      </w:r>
    </w:p>
    <w:p>
      <w:pPr>
        <w:pStyle w:val="Heading2"/>
      </w:pPr>
      <w:r>
        <w:t>Regeste</w:t>
      </w:r>
    </w:p>
    <w:p>
      <w:r>
        <w:t>Regeste Art. 103 lit. a OG, 48 lit. a VwVG, 120 Abs. 1 lit. a KUVG und 9 Abs. 1 lit. a VO II. Beschwerderecht des Arbeitgebers, der seinem Angestellten den während der Krankheit zustehenden Lohn vorausbezahlt hat (Erw. 1). Art. 61 Abs. 1 KUVG. Zur Weiterführung der Versicherung eines vorübergehend im Ausland beschäftigten Versicherten; Voraussetzungen (Erw. 3).</w:t>
      </w:r>
    </w:p>
    <w:p>
      <w:pPr>
        <w:pStyle w:val="Heading2"/>
      </w:pPr>
      <w:r>
        <w:t>Erwägungen</w:t>
      </w:r>
    </w:p>
    <w:p>
      <w:r>
        <w:rPr>
          <w:b/>
        </w:rPr>
        <w:t>E. 1</w:t>
      </w:r>
    </w:p>
    <w:p>
      <w:r>
        <w:t>La Caisse nationale se demande si elle n'a pas eu tort d'admettre en première instance que le bureau Epars et Devaud S.A. avait qualité pour agir en justice contre la décision administrative contestée. Elle s'était fondée en cela sur l'art. 48 let. a PA, aux termes duquel a qualité pour recourir quiconque est touché par la décision et a un intérêt digne de protection à ce qu'elle soit annulée ou modifiée. Mais elle a constaté ensuite, dit-elle, qu'en ce faisant elle s'était écartée de l'opinion jusque-là reçue, qui refuse la légitimation active à l'employeur. Et de renvoyer à MAURER (Recht und Praxis der Schweizerischen obligatorischen Unfallversicherung, 2e édition, p. 374) et à un arrêt publié dans la RCC 1979 p. 124. Elle ajoute cependant qu'il aurait appartenu à la Cour de justice de statuer d'office sur la question, et laisse au Tribunal fédéral des assurances le soin de la trancher. MAURER, au passage cité, interprétait l'art. 120 al. 1 let. a LAMA, à une époque (1963) antérieure à l'entrée en vigueur de la Loi fédérale sur la procédure administrative (1er octobre 1969). Dans le premier volume de son "Schweizerisches Sozialversicherungsrecht" (1979), il déclare (en citant la jurisprudence de la Cour de céans) que l'art. 103 let. a OJ, qui ouvre la voie du recours de droit administratif à quiconque est atteint par la décision attaquée et a un intérêt digne de protection à ce qu'elle soit annulée ou modifiée, est applicable par analogie au procès de première instance, dans la mesure où nulle disposition du droit fédéral ne s'en écarte expressément. Il ajoute que l'art. 48 let. a PA correspond mot pour mot à l'art. 103 let. a OJ et ne s'applique pas non plus directement au recours au juge de première instance en matière d'assurances sociales, mais tout au plus par analogie (pp. 489-490 et note 1083). Quant à l'arrêt RCC 1979 p. 124, dont la recourante tire BGE 106 V 219 S. 222 argument, il déclare que l'agent d'exécution d'une mesure refusée par l'assurance-invalidité n'a pas qualité pour recourir à la juridiction cantonale contre ce refus. En effet, le Tribunal fédéral des assurances, qui appliqua par analogie l'art. 103 let. a OJ, nia que ledit agent eût un intérêt digne d'être protégé. Or on ne saurait guère comparer, dans l'assurance-accidents, l'employeur qui a payé un salaire à son collaborateur malade, d'une part, à l'agent d'exécution d'une mesure de l'assurance-invalidité, d'autre part. Si la Caisse nationale est un établissement fédéral autonome, soumis en principe à la Loi fédérale sur la procédure administrative (art. 41 LAMA et 1er al. 2 let. c PA), seuls les art. 34 à 38 et 61 al. 2 et 3, concernant la notification, et l'art. 55 al. 2 et 4, concernant le retrait de l'effet suspensif, de cette dernière s'appliquent à la procédure devant les autorités cantonales de dernière instance qui ne statuent pas définitivement en vertu du droit fédéral (sous réserve encore de l'art. 97 al. 2 LAVS dans sa teneur dès le 1er janvier 1979; art. 1er al. 3 PA). L'art. 48 let. a PA - ou son homologue l'art. 103 let. a OJ - ne s'y applique donc que par analogie, si aucune disposition du droit fédéral ne s'en écarte expressément. Comme les art. 120 al. 1 let. a LAMA et 9 al. 1 let. a Ord. II sur l'assurance-accidents ne s'écartent pas expressément des art. 48 let. a PA et 103 let. a OJ, il n'y a pas lieu d'exclure l'employeur de l'assuré du rôle des personnes habilitées à recourir contre les décisions de la Caisse nationale, du moins dans des cas tels que celui qui est déféré aujourd'hui au Tribunal fédéral des assurances. En effet, l'employeur qui a payé les primes d'assurance et avancé le salaire d'un employé en cas d'accident est à l'évidence touché par une décision contestant à ce dernier la qualité d'assuré et a un intérêt digne de protection à la voir annulée (voir l'art. 324b CO). En définitive, la Cour de justice a eu raison d'accorder au bureau Epars et Devaud S.A. la qualité de recourant.</w:t>
      </w:r>
    </w:p>
    <w:p>
      <w:r>
        <w:rPr>
          <w:b/>
        </w:rPr>
        <w:t>E. 2</w:t>
      </w:r>
    </w:p>
    <w:p>
      <w:r>
        <w:t>...</w:t>
      </w:r>
    </w:p>
    <w:p>
      <w:r>
        <w:rPr>
          <w:b/>
        </w:rPr>
        <w:t>E. 3</w:t>
      </w:r>
    </w:p>
    <w:p>
      <w:r>
        <w:t>Aux termes de l'art. 61 al. 1 LAMA, l'assuré passagèrement occupé à l'étranger reste au bénéfice de l'assurance quand il ne change pas d'employeur. a) Suivant le Guide de l'assurance obligatoire contre les accidents, à l'usage des chefs d'entreprises et des assurés, qu'elle a publié, la Caisse nationale admet communément comme passager un séjour qui dure trois ans ou moins (ch. 27 p. 14/15). BGE 106 V 219 S. 223 En l'espèce, Gilbert Allenspach devait travailler en Algérie du 7 janvier 1974 au 31 août 1976 mais ne l'a fait que jusqu'au 28 juin 1976. Le caractère passager de l'occupation n'est donc pas contestable. b) Reste à savoir si l'intimé, en passant de Suisse en Algérie, est censé avoir ou n'avoir pas changé d'employeur. Les arrêts cités par les parties ne sont guère utiles pour interpréter la proposition finale de l'art. 61 al. 1 LAMA au regard des circonstances du cas particulier. La doctrine ne paraît pas s'être préoccupée de cette question (MAURER, Recht und Praxis, p. 61 ch. 2; Schweizerisches Sozialversicherungsrecht, p. 204 let. b). En mai 1978, la Caisse nationale émit des "instructions concernant l'assurance-accidents obligatoire des travailleurs occupés passagèrement à l'étranger", qui renseignent sur sa pratique dans ce domaine, s'agissant d'Etats - comme l'Algérie - avec lesquels la Suisse n'a pas conclu de convention en matière de sécurité sociale. Suivant ladite pratique: "1.2.1. L'assurance est prolongée pour tous les séjours à l'étranger si les conditions suivantes sont remplies simultanément: - Un rapport de travail doit exister entre le travailleur et une entreprise soumise à l'assurance. Avant son départ à l'étranger, le travailleur doit avoir été occupé dans cette entreprise suisse. - Même pendant son activité à l'étranger - par ex. pour l'entreprise qui l'envoie ou pour une de ses succursales ou encore pour un consortium auquel il a été "prêté" -, le travailleur doit demeurer dans un rapport de travail à l'égard de l'entreprise qui le dépêche et pouvoir toujours faire valoir un droit à un salaire envers cette dernière. - L'activité à l'étranger doit être de nature passagère: le séjour ne doit pas durer plus de 6 ans et, une fois terminée son activité à l'étranger, le travailleur doit reprendre en Suisse son emploi dans l'entreprise qui l'avait envoyé à l'étranger. Si, avant son envoi à l'étranger, le travailleur a son domicile en Suisse ou est frontalier, on suppose - pour autant qu'aucun autre arrangement n'a été conclu - qu'il reprendra, après son retour, son occupation dans l'entreprise qui l'a envoyé à l'étranger; dans les autres cas, cette reprise doit être convenue par écrit et être digne de foi." Autrement dit, pour la Caisse nationale, les mots "quand il ne change pas d'employeur" figurant à la fin de l'art. 61 al. 1 LAMA impliquent: a) que le travailleur ait été assuré en Suisse par un employeur assujetti dans ce pays à l'assurance obligatoire, avant d'être envoyé par lui à l'étranger; b) qu'après avoir achevé son stage à l'étranger, le travailleur doive reprendre son emploi auprès de l'employeur mentionné sous let. a; c) que, BGE 106 V 219 S. 224 pendant son activité à l'étranger, le travailleur demeure dans un rapport de travail à l'égard de l'entreprise qui le dépêche et puisse faire valoir un droit à un salaire envers cette dernière, même s'il exerce cette activité pour une succursale de l'employeur suisse ou pour un consortium auquel celui-ci l'a prêté. La condition a) est remplie en l'occurrence. La condition b) est elle aussi réalisée; elle l'eût été également si l'accident avait empêché l'assuré de reprendre son activité en Suisse, par la suite. Quant à la condition c), qui tend à ne pas priver de la possibilité de rester assuré en Suisse les nombreux travailleurs détachés dans des pays dont la législation - comme c'est le cas de l'Algérie - n'admet pas l'intervention directe d'entreprises étrangères sur le territoire national, elle ne saurait être interprétée de telle façon que la Caisse nationale doive intervenir pour des sinistres intéressant des gens sur lesquels l'employeur suisse a perdu toute influence et qu'il ne peut plus contrôler. Or, dans la présente espèce, Gilbert Allenspach ne dépendait plus guère du bureau Epars et Devaud S.A. pendant son séjour en Afrique du Nord. En effet, le seul lien qu'il avait conservé avec cet employeur - bien qu'il lui garantît son emploi pendant son stage à l'étranger - consistait en le paiement dans notre pays de 2/5 du salaire convenu. Mais les montants payés à ce titre étaient remboursés à Epars et Devaud S.A. par FRISA, qui apparaît bien dès lors, avec SOMERI, avoir été l'unique employeur de l'intimé (cf. aussi MAURER, Recht und Praxis, pp. 52 ss et la jurisprudence citée). Ces deux dernières entreprises n'étaient pas assujetties à l'assurance-accidents obligatoire. La troisième des conditions examinées ci-dessus n'était ainsi pas remplie et c'est donc à tort que la Cour de justice a considéré que Gilbert Allenspach avait qualité d'assuré le 28 juin 1976, alors qu'il travaillait en Algérie.</w:t>
      </w:r>
    </w:p>
    <w:p>
      <w:r>
        <w:rPr>
          <w:b/>
        </w:rPr>
        <w:t>E. 4</w:t>
      </w:r>
    </w:p>
    <w:p>
      <w:r>
        <w:t>La Caisse nationale paraît avoir remboursé au bureau Epars et Devaud S.A. les primes d'assurance payées à tort.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